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pStyle w:val="Style_1"/>
        <w:widowControl w:val="1"/>
        <w:ind/>
        <w:jc w:val="center"/>
      </w:pPr>
      <w:r>
        <w:t>Информационное письмо</w:t>
      </w:r>
    </w:p>
    <w:p w14:paraId="03000000">
      <w:pPr>
        <w:pStyle w:val="Style_1"/>
        <w:widowControl w:val="1"/>
        <w:ind/>
        <w:jc w:val="center"/>
      </w:pPr>
      <w:r>
        <w:t>Третья</w:t>
      </w:r>
      <w:r>
        <w:t xml:space="preserve"> </w:t>
      </w:r>
      <w:r>
        <w:t>Международная конференция</w:t>
      </w:r>
    </w:p>
    <w:p w14:paraId="04000000">
      <w:pPr>
        <w:pStyle w:val="Style_1"/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Язык</w:t>
      </w:r>
      <w:r>
        <w:rPr>
          <w:b w:val="1"/>
          <w:i w:val="1"/>
        </w:rPr>
        <w:t>-Музыка-Жест</w:t>
      </w:r>
      <w:r>
        <w:rPr>
          <w:b w:val="1"/>
          <w:i w:val="1"/>
        </w:rPr>
        <w:t>:</w:t>
      </w:r>
      <w:r>
        <w:rPr>
          <w:b w:val="1"/>
          <w:i w:val="1"/>
        </w:rPr>
        <w:t xml:space="preserve"> и</w:t>
      </w:r>
      <w:r>
        <w:rPr>
          <w:b w:val="1"/>
          <w:i w:val="1"/>
        </w:rPr>
        <w:t>нформационные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>перекрестки</w:t>
      </w:r>
      <w:r>
        <w:rPr>
          <w:b w:val="1"/>
          <w:i w:val="1"/>
        </w:rPr>
        <w:t xml:space="preserve"> </w:t>
      </w:r>
    </w:p>
    <w:p w14:paraId="05000000">
      <w:pPr>
        <w:pStyle w:val="Style_1"/>
        <w:widowControl w:val="1"/>
        <w:ind/>
        <w:jc w:val="center"/>
        <w:rPr>
          <w:b w:val="1"/>
        </w:rPr>
      </w:pPr>
      <w:r>
        <w:rPr>
          <w:b w:val="1"/>
          <w:i w:val="1"/>
        </w:rPr>
        <w:t>Language</w:t>
      </w:r>
      <w:r>
        <w:rPr>
          <w:b w:val="1"/>
          <w:i w:val="1"/>
        </w:rPr>
        <w:t>-</w:t>
      </w:r>
      <w:r>
        <w:rPr>
          <w:b w:val="1"/>
          <w:i w:val="1"/>
        </w:rPr>
        <w:t>Music</w:t>
      </w:r>
      <w:r>
        <w:rPr>
          <w:b w:val="1"/>
          <w:i w:val="1"/>
        </w:rPr>
        <w:t>-Gesture: Informational Crossroads (L</w:t>
      </w:r>
      <w:r>
        <w:rPr>
          <w:b w:val="1"/>
          <w:i w:val="1"/>
        </w:rPr>
        <w:t>M</w:t>
      </w:r>
      <w:r>
        <w:rPr>
          <w:b w:val="1"/>
          <w:i w:val="1"/>
        </w:rPr>
        <w:t>G</w:t>
      </w:r>
      <w:r>
        <w:rPr>
          <w:b w:val="1"/>
          <w:i w:val="1"/>
        </w:rPr>
        <w:t>IC</w:t>
      </w:r>
      <w:r>
        <w:rPr>
          <w:b w:val="1"/>
          <w:i w:val="1"/>
        </w:rPr>
        <w:t>-202</w:t>
      </w:r>
      <w:r>
        <w:rPr>
          <w:b w:val="1"/>
          <w:i w:val="1"/>
        </w:rPr>
        <w:t>6</w:t>
      </w:r>
      <w:r>
        <w:rPr>
          <w:b w:val="1"/>
          <w:i w:val="1"/>
        </w:rPr>
        <w:t>)</w:t>
      </w:r>
    </w:p>
    <w:p w14:paraId="06000000">
      <w:pPr>
        <w:pStyle w:val="Style_1"/>
        <w:widowControl w:val="1"/>
        <w:ind/>
        <w:jc w:val="center"/>
      </w:pPr>
    </w:p>
    <w:p w14:paraId="07000000">
      <w:pPr>
        <w:pStyle w:val="Style_1"/>
        <w:widowControl w:val="1"/>
        <w:ind/>
        <w:jc w:val="center"/>
      </w:pPr>
      <w:r>
        <w:t>9</w:t>
      </w:r>
      <w:r>
        <w:t>-</w:t>
      </w:r>
      <w:r>
        <w:t>11</w:t>
      </w:r>
      <w:r>
        <w:t xml:space="preserve"> апреля 202</w:t>
      </w:r>
      <w:r>
        <w:t>6</w:t>
      </w:r>
    </w:p>
    <w:p w14:paraId="08000000">
      <w:pPr>
        <w:pStyle w:val="Style_1"/>
        <w:widowControl w:val="1"/>
        <w:ind/>
        <w:jc w:val="center"/>
        <w:rPr>
          <w:i w:val="1"/>
        </w:rPr>
      </w:pPr>
    </w:p>
    <w:p w14:paraId="09000000">
      <w:pPr>
        <w:pStyle w:val="Style_1"/>
        <w:widowControl w:val="1"/>
        <w:ind/>
        <w:jc w:val="center"/>
      </w:pPr>
      <w:r>
        <w:rPr>
          <w:i w:val="1"/>
        </w:rPr>
        <w:t xml:space="preserve">Срок приема заявок </w:t>
      </w:r>
      <w:r>
        <w:rPr>
          <w:i w:val="1"/>
        </w:rPr>
        <w:t>–</w:t>
      </w:r>
      <w:r>
        <w:rPr>
          <w:i w:val="1"/>
        </w:rPr>
        <w:t xml:space="preserve"> </w:t>
      </w:r>
      <w:r>
        <w:rPr>
          <w:b w:val="1"/>
          <w:i w:val="1"/>
        </w:rPr>
        <w:t>20 декабря 2025</w:t>
      </w:r>
    </w:p>
    <w:p w14:paraId="0A000000">
      <w:pPr>
        <w:pStyle w:val="Style_1"/>
        <w:rPr>
          <w:b w:val="1"/>
        </w:rPr>
      </w:pPr>
    </w:p>
    <w:p w14:paraId="0B000000">
      <w:pPr>
        <w:pStyle w:val="Style_1"/>
        <w:rPr>
          <w:b w:val="1"/>
        </w:rPr>
      </w:pPr>
      <w:r>
        <w:rPr>
          <w:b w:val="1"/>
        </w:rPr>
        <w:t xml:space="preserve">Организаторы: </w:t>
      </w:r>
    </w:p>
    <w:p w14:paraId="0C000000">
      <w:pPr>
        <w:pStyle w:val="Style_1"/>
        <w:widowControl w:val="1"/>
        <w:numPr>
          <w:ilvl w:val="0"/>
          <w:numId w:val="1"/>
        </w:numPr>
        <w:spacing w:after="85"/>
        <w:ind/>
      </w:pPr>
      <w:r>
        <w:t xml:space="preserve">Санкт-Петербургский государственный университет </w:t>
      </w:r>
    </w:p>
    <w:p w14:paraId="0D000000">
      <w:pPr>
        <w:pStyle w:val="Style_1"/>
        <w:widowControl w:val="1"/>
        <w:numPr>
          <w:ilvl w:val="0"/>
          <w:numId w:val="1"/>
        </w:numPr>
        <w:spacing w:after="85"/>
        <w:ind/>
      </w:pPr>
      <w:r>
        <w:t>Санкт-Петербургская государственная консерватория им. Н.А. Римского-Корсакова</w:t>
      </w:r>
    </w:p>
    <w:p w14:paraId="0E000000">
      <w:pPr>
        <w:pStyle w:val="Style_1"/>
        <w:numPr>
          <w:ilvl w:val="0"/>
          <w:numId w:val="1"/>
        </w:numPr>
      </w:pPr>
      <w:r>
        <w:t>Академия Русского балета имени А.Я. Вагановой</w:t>
      </w:r>
    </w:p>
    <w:p w14:paraId="0F000000">
      <w:pPr>
        <w:pStyle w:val="Style_1"/>
      </w:pPr>
    </w:p>
    <w:p w14:paraId="10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Цель Международной научной конференции – создать</w:t>
      </w:r>
      <w:r>
        <w:rPr>
          <w:rFonts w:ascii="Times New Roman" w:hAnsi="Times New Roman"/>
          <w:color w:val="000000"/>
          <w:sz w:val="24"/>
        </w:rPr>
        <w:t xml:space="preserve"> комфортную междисциплинарную</w:t>
      </w:r>
      <w:r>
        <w:rPr>
          <w:rFonts w:ascii="Times New Roman" w:hAnsi="Times New Roman"/>
          <w:color w:val="000000"/>
          <w:sz w:val="24"/>
        </w:rPr>
        <w:t xml:space="preserve"> площадку для плодотворного широкого обсуждения проблем взаимодействия в условиях современного информационного мира основных обеспечивающих человеческую коммуникацию </w:t>
      </w:r>
      <w:r>
        <w:rPr>
          <w:rFonts w:ascii="Times New Roman" w:hAnsi="Times New Roman"/>
          <w:color w:val="000000"/>
          <w:sz w:val="24"/>
        </w:rPr>
        <w:t>семиотических</w:t>
      </w:r>
      <w:r>
        <w:rPr>
          <w:rFonts w:ascii="Times New Roman" w:hAnsi="Times New Roman"/>
          <w:color w:val="000000"/>
          <w:sz w:val="24"/>
        </w:rPr>
        <w:t xml:space="preserve"> систем – языка, музыки и жеста. </w:t>
      </w:r>
    </w:p>
    <w:p w14:paraId="11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Среди предлагаемых к обсуждению в ходе конференции тем следующие:</w:t>
      </w:r>
    </w:p>
    <w:p w14:paraId="12000000">
      <w:pPr>
        <w:widowControl w:val="1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Структура языкового и музыкального знания, особенности их функционирования и формирования; имплицитные и эксплицитные компоненты; общее и различное в восприятии и понимании музыки и языка.</w:t>
      </w:r>
    </w:p>
    <w:p w14:paraId="13000000">
      <w:pPr>
        <w:widowControl w:val="1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Невербальные средства коммуникации; просодические характеристики речи, их восприятие; жестикуляция, язык тела и его взаимодействие с вербальной коммуникацией.</w:t>
      </w:r>
    </w:p>
    <w:p w14:paraId="14000000">
      <w:pPr>
        <w:widowControl w:val="1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Вопросы овладения языком и музыкальными навыками; взаимодействие между языком и музыкой в процессе их усвоения; взаимодействие между когнитивными системами, отвечающими за восприятие музыкального и лингвистического текста</w:t>
      </w:r>
      <w:r>
        <w:rPr>
          <w:rFonts w:ascii="Times New Roman" w:hAnsi="Times New Roman"/>
          <w:color w:val="000000"/>
          <w:sz w:val="24"/>
        </w:rPr>
        <w:t>; роль жеста в развитии языка; роль жеста в обучении музыке</w:t>
      </w:r>
      <w:r>
        <w:rPr>
          <w:rFonts w:ascii="Times New Roman" w:hAnsi="Times New Roman"/>
          <w:color w:val="000000"/>
          <w:sz w:val="24"/>
        </w:rPr>
        <w:t>.</w:t>
      </w:r>
    </w:p>
    <w:p w14:paraId="15000000">
      <w:pPr>
        <w:widowControl w:val="1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 Музыкальная информатика, компьютерная и электроакустическая музыка; развитие электронных музыкальных инструментов и принципов исполнения; нейронные сети в музыке и языке.</w:t>
      </w:r>
    </w:p>
    <w:p w14:paraId="16000000">
      <w:pPr>
        <w:widowControl w:val="1"/>
        <w:spacing w:after="0" w:line="177" w:lineRule="atLeast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 Автоматическая обработка языковых и музыкальных данных; количественные исследования музыкального и лингвистического текста.</w:t>
      </w:r>
    </w:p>
    <w:p w14:paraId="17000000">
      <w:pPr>
        <w:widowControl w:val="1"/>
        <w:spacing w:after="0" w:line="177" w:lineRule="atLeast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 Мультимедийное искусство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осознание и восприятие движений тела и хореографических жестов, специфика одновременной обработки знаков разной природы.</w:t>
      </w:r>
    </w:p>
    <w:p w14:paraId="18000000">
      <w:pPr>
        <w:widowControl w:val="1"/>
        <w:spacing w:after="0" w:line="177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</w:p>
    <w:p w14:paraId="19000000">
      <w:pPr>
        <w:widowControl w:val="1"/>
        <w:spacing w:after="0" w:line="177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рамках конференции планируется проведение 3 специальных секций:</w:t>
      </w:r>
    </w:p>
    <w:p w14:paraId="1A000000">
      <w:pPr>
        <w:pStyle w:val="Style_2"/>
        <w:widowControl w:val="1"/>
        <w:numPr>
          <w:ilvl w:val="0"/>
          <w:numId w:val="2"/>
        </w:numPr>
        <w:spacing w:after="0" w:line="177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Семиотика жеста (памяти Г.Е. Крейдлина)</w:t>
      </w:r>
    </w:p>
    <w:p w14:paraId="1B000000">
      <w:pPr>
        <w:pStyle w:val="Style_2"/>
        <w:widowControl w:val="1"/>
        <w:numPr>
          <w:ilvl w:val="0"/>
          <w:numId w:val="2"/>
        </w:numPr>
        <w:spacing w:after="0" w:line="177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Музыка на стыке наук (памяти Н.И. Дегтяревой)</w:t>
      </w:r>
    </w:p>
    <w:p w14:paraId="1C000000">
      <w:pPr>
        <w:pStyle w:val="Style_2"/>
        <w:widowControl w:val="1"/>
        <w:numPr>
          <w:ilvl w:val="0"/>
          <w:numId w:val="2"/>
        </w:numPr>
        <w:spacing w:after="0" w:line="177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Студенческая секция стендовых докладов</w:t>
      </w:r>
    </w:p>
    <w:p w14:paraId="1D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1E000000">
      <w:pPr>
        <w:pStyle w:val="Style_1"/>
        <w:rPr>
          <w:b w:val="1"/>
        </w:rPr>
      </w:pPr>
      <w:r>
        <w:rPr>
          <w:b w:val="1"/>
        </w:rPr>
        <w:t>Приглашенные докладчики:</w:t>
      </w:r>
    </w:p>
    <w:p w14:paraId="1F000000">
      <w:pPr>
        <w:widowControl w:val="1"/>
        <w:spacing w:after="0"/>
        <w:ind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Михайло Антович (Университет г. Ниш, Сербия)</w:t>
      </w:r>
    </w:p>
    <w:p w14:paraId="20000000">
      <w:pPr>
        <w:widowControl w:val="1"/>
        <w:spacing w:after="0"/>
        <w:ind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Светлана Игоревна Переверзева (Российский государственный гуманитарный университет, Москва)</w:t>
      </w:r>
    </w:p>
    <w:p w14:paraId="21000000">
      <w:pPr>
        <w:widowControl w:val="1"/>
        <w:spacing w:after="0"/>
        <w:ind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TBA</w:t>
      </w:r>
    </w:p>
    <w:p w14:paraId="22000000">
      <w:pPr>
        <w:pStyle w:val="Style_1"/>
      </w:pPr>
    </w:p>
    <w:p w14:paraId="23000000">
      <w:pPr>
        <w:pStyle w:val="Style_1"/>
      </w:pPr>
      <w:r>
        <w:rPr>
          <w:b w:val="1"/>
        </w:rPr>
        <w:t>Языки конференции</w:t>
      </w:r>
      <w:r>
        <w:t xml:space="preserve">: </w:t>
      </w:r>
    </w:p>
    <w:p w14:paraId="24000000">
      <w:pPr>
        <w:pStyle w:val="Style_1"/>
      </w:pPr>
      <w:r>
        <w:t xml:space="preserve">Русский и английский </w:t>
      </w:r>
    </w:p>
    <w:p w14:paraId="25000000">
      <w:pPr>
        <w:pStyle w:val="Style_1"/>
        <w:rPr>
          <w:b w:val="1"/>
        </w:rPr>
      </w:pPr>
    </w:p>
    <w:p w14:paraId="26000000">
      <w:pPr>
        <w:pStyle w:val="Style_1"/>
        <w:rPr>
          <w:b w:val="1"/>
        </w:rPr>
      </w:pPr>
      <w:r>
        <w:rPr>
          <w:b w:val="1"/>
        </w:rPr>
        <w:t xml:space="preserve">Публикация: </w:t>
      </w:r>
    </w:p>
    <w:p w14:paraId="27000000">
      <w:pPr>
        <w:pStyle w:val="Style_1"/>
        <w:widowControl w:val="1"/>
        <w:ind/>
        <w:jc w:val="both"/>
      </w:pPr>
      <w:r>
        <w:t>П</w:t>
      </w:r>
      <w:r>
        <w:t xml:space="preserve">ланируется </w:t>
      </w:r>
      <w:r>
        <w:t>публикация избранных</w:t>
      </w:r>
      <w:r>
        <w:t xml:space="preserve"> статей в отдельном</w:t>
      </w:r>
      <w:r>
        <w:t xml:space="preserve"> сборнике</w:t>
      </w:r>
      <w:r>
        <w:t>, индексируемом в одной из международных научных баз</w:t>
      </w:r>
      <w:r>
        <w:t xml:space="preserve">. </w:t>
      </w:r>
      <w:r>
        <w:t>Статьи для опубликования</w:t>
      </w:r>
      <w:r>
        <w:t xml:space="preserve"> будут отобраны по результатам</w:t>
      </w:r>
      <w:r>
        <w:t xml:space="preserve"> двойного</w:t>
      </w:r>
      <w:r>
        <w:t xml:space="preserve"> слепого рецензирования. </w:t>
      </w:r>
    </w:p>
    <w:p w14:paraId="28000000">
      <w:pPr>
        <w:pStyle w:val="Style_1"/>
      </w:pPr>
    </w:p>
    <w:p w14:paraId="29000000">
      <w:pPr>
        <w:pStyle w:val="Style_1"/>
        <w:rPr>
          <w:b w:val="1"/>
        </w:rPr>
      </w:pPr>
      <w:r>
        <w:rPr>
          <w:b w:val="1"/>
        </w:rPr>
        <w:t>Программный комитет</w:t>
      </w:r>
      <w:r>
        <w:rPr>
          <w:b w:val="1"/>
        </w:rPr>
        <w:t xml:space="preserve">: </w:t>
      </w:r>
    </w:p>
    <w:p w14:paraId="2A000000">
      <w:pPr>
        <w:pStyle w:val="Style_3"/>
        <w:widowControl w:val="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Татьяна Черниговская, Санкт-Петербургский государственный университет </w:t>
      </w:r>
      <w:r>
        <w:rPr>
          <w:rFonts w:ascii="Times New Roman" w:hAnsi="Times New Roman"/>
          <w:sz w:val="24"/>
        </w:rPr>
        <w:t>(председатель)</w:t>
      </w:r>
    </w:p>
    <w:p w14:paraId="2B000000">
      <w:pPr>
        <w:pStyle w:val="Style_3"/>
        <w:widowControl w:val="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Светлана Лаврова, Академия Русского балета имени А.Я. Вагановой</w:t>
      </w:r>
    </w:p>
    <w:p w14:paraId="2C000000">
      <w:pPr>
        <w:pStyle w:val="Style_3"/>
        <w:widowControl w:val="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Тамара Твердовская, </w:t>
      </w:r>
      <w:r>
        <w:rPr>
          <w:rFonts w:ascii="Times New Roman" w:hAnsi="Times New Roman"/>
          <w:sz w:val="24"/>
        </w:rPr>
        <w:t xml:space="preserve">Санкт-Петербургская государственная консерватория им. Н.А. Римского-Корсакова </w:t>
      </w:r>
    </w:p>
    <w:p w14:paraId="2D000000">
      <w:pPr>
        <w:pStyle w:val="Style_3"/>
        <w:widowControl w:val="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Екатерина Давиденкова-Хмара, Санкт-Петербургская государственная консерватория им. Н.А. Римского-Корсакова</w:t>
      </w:r>
    </w:p>
    <w:p w14:paraId="2E000000">
      <w:pPr>
        <w:pStyle w:val="Style_3"/>
        <w:widowControl w:val="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Татьяна </w:t>
      </w:r>
      <w:r>
        <w:rPr>
          <w:rFonts w:ascii="Times New Roman" w:hAnsi="Times New Roman"/>
          <w:sz w:val="24"/>
        </w:rPr>
        <w:t>Алексеева-Нилова</w:t>
      </w:r>
      <w:r>
        <w:rPr>
          <w:rFonts w:ascii="Times New Roman" w:hAnsi="Times New Roman"/>
          <w:sz w:val="24"/>
        </w:rPr>
        <w:t xml:space="preserve">, Санкт-Петербургский государственный университет </w:t>
      </w:r>
    </w:p>
    <w:p w14:paraId="2F000000">
      <w:pPr>
        <w:pStyle w:val="Style_3"/>
        <w:widowControl w:val="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Полина Эйсмонт, Санкт-Петербургский государственный университет </w:t>
      </w:r>
    </w:p>
    <w:p w14:paraId="30000000">
      <w:pPr>
        <w:pStyle w:val="Style_3"/>
        <w:widowControl w:val="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Полина Максимова (секретарь)</w:t>
      </w:r>
    </w:p>
    <w:p w14:paraId="31000000">
      <w:pPr>
        <w:pStyle w:val="Style_1"/>
      </w:pPr>
    </w:p>
    <w:p w14:paraId="32000000">
      <w:pPr>
        <w:pStyle w:val="Style_1"/>
      </w:pPr>
      <w:r>
        <w:rPr>
          <w:b w:val="1"/>
        </w:rPr>
        <w:t>Порядок подачи заявок</w:t>
      </w:r>
      <w:r>
        <w:t xml:space="preserve">: </w:t>
      </w:r>
    </w:p>
    <w:p w14:paraId="33000000">
      <w:pPr>
        <w:pStyle w:val="Style_1"/>
        <w:widowControl w:val="1"/>
        <w:ind/>
        <w:jc w:val="both"/>
      </w:pPr>
      <w:r>
        <w:t xml:space="preserve">Для участия в </w:t>
      </w:r>
      <w:r>
        <w:t>конференции</w:t>
      </w:r>
      <w:r>
        <w:t xml:space="preserve"> принимаются заявки из различных областей знаний. Регламент выступлений – 20 минут на доклад и 10 минут дискуссии. </w:t>
      </w:r>
    </w:p>
    <w:p w14:paraId="34000000">
      <w:pPr>
        <w:pStyle w:val="Style_1"/>
        <w:widowControl w:val="1"/>
        <w:ind/>
        <w:jc w:val="both"/>
      </w:pPr>
      <w:r>
        <w:t xml:space="preserve">Ваши заявки </w:t>
      </w:r>
      <w:r>
        <w:t>регистрируйте на сайте конференции</w:t>
      </w:r>
      <w:r>
        <w:t xml:space="preserve">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"https://reg.spbu.ru/lmgic"</w:instrText>
      </w:r>
      <w:r>
        <w:rPr>
          <w:rStyle w:val="Style_4_ch"/>
        </w:rPr>
        <w:fldChar w:fldCharType="separate"/>
      </w:r>
      <w:r>
        <w:rPr>
          <w:rStyle w:val="Style_4_ch"/>
        </w:rPr>
        <w:t>reg</w:t>
      </w:r>
      <w:r>
        <w:rPr>
          <w:rStyle w:val="Style_4_ch"/>
        </w:rPr>
        <w:t>.</w:t>
      </w:r>
      <w:r>
        <w:rPr>
          <w:rStyle w:val="Style_4_ch"/>
        </w:rPr>
        <w:t>spbu</w:t>
      </w:r>
      <w:r>
        <w:rPr>
          <w:rStyle w:val="Style_4_ch"/>
        </w:rPr>
        <w:t>.</w:t>
      </w:r>
      <w:r>
        <w:rPr>
          <w:rStyle w:val="Style_4_ch"/>
        </w:rPr>
        <w:t>ru</w:t>
      </w:r>
      <w:r>
        <w:rPr>
          <w:rStyle w:val="Style_4_ch"/>
        </w:rPr>
        <w:t>/</w:t>
      </w:r>
      <w:r>
        <w:rPr>
          <w:rStyle w:val="Style_4_ch"/>
        </w:rPr>
        <w:t>lmgic</w:t>
      </w:r>
      <w:r>
        <w:rPr>
          <w:rStyle w:val="Style_4_ch"/>
        </w:rPr>
        <w:fldChar w:fldCharType="end"/>
      </w:r>
      <w:r>
        <w:t xml:space="preserve"> </w:t>
      </w:r>
      <w:r>
        <w:t>до</w:t>
      </w:r>
      <w:r>
        <w:t xml:space="preserve"> </w:t>
      </w:r>
      <w:r>
        <w:rPr>
          <w:b w:val="1"/>
        </w:rPr>
        <w:t>20 декабря 2025</w:t>
      </w:r>
      <w:r>
        <w:t>.</w:t>
      </w:r>
      <w:r>
        <w:t xml:space="preserve"> </w:t>
      </w:r>
      <w:r>
        <w:t>Уведомление о включении доклада в программу семинара</w:t>
      </w:r>
      <w:r>
        <w:t xml:space="preserve"> – </w:t>
      </w:r>
      <w:r>
        <w:t>февраль 2026</w:t>
      </w:r>
      <w:r>
        <w:t xml:space="preserve">. </w:t>
      </w:r>
      <w:r>
        <w:t>Полностью анонимизированная з</w:t>
      </w:r>
      <w:r>
        <w:t>аявка должна содержать краткую информа</w:t>
      </w:r>
      <w:r>
        <w:t xml:space="preserve">ции о докладе </w:t>
      </w:r>
      <w:r>
        <w:t>в объеме не более 2 страниц</w:t>
      </w:r>
      <w:r>
        <w:t xml:space="preserve"> (без подзаголовков) и ясно отражать постановку проблемы, критический обзор литературы, методологию и результаты исследования, полученные выводы. Заявки должны быть </w:t>
      </w:r>
      <w:r>
        <w:t>представлены</w:t>
      </w:r>
      <w:r>
        <w:t xml:space="preserve"> в формате pdf. Если в текст заявки необходимо включить специальные символы (например, фонетическую транскрипцию), то пришлите, пожалуйста, заявку в двух форматах – pdf и doc. </w:t>
      </w:r>
    </w:p>
    <w:p w14:paraId="35000000">
      <w:pPr>
        <w:pStyle w:val="Style_1"/>
        <w:widowControl w:val="1"/>
        <w:ind/>
        <w:jc w:val="both"/>
      </w:pPr>
      <w:r>
        <w:t>Если вы хотели бы, чтобы ваш доклад был включен в какую-либо из указанных специальных секций, пожалуйста, укажите это в заявке.</w:t>
      </w:r>
    </w:p>
    <w:p w14:paraId="36000000">
      <w:pPr>
        <w:pStyle w:val="Style_1"/>
      </w:pPr>
    </w:p>
    <w:p w14:paraId="37000000">
      <w:pPr>
        <w:pStyle w:val="Style_1"/>
      </w:pPr>
      <w:r>
        <w:rPr>
          <w:b w:val="1"/>
        </w:rPr>
        <w:t>Место проведения</w:t>
      </w:r>
      <w:r>
        <w:t xml:space="preserve">: </w:t>
      </w:r>
    </w:p>
    <w:p w14:paraId="38000000">
      <w:pPr>
        <w:pStyle w:val="Style_1"/>
        <w:widowControl w:val="1"/>
        <w:numPr>
          <w:ilvl w:val="0"/>
          <w:numId w:val="3"/>
        </w:numPr>
        <w:spacing w:after="49"/>
        <w:ind/>
      </w:pPr>
      <w:r>
        <w:t xml:space="preserve">Санкт-Петербургский государственный университет </w:t>
      </w:r>
    </w:p>
    <w:p w14:paraId="39000000">
      <w:pPr>
        <w:pStyle w:val="Style_1"/>
        <w:widowControl w:val="1"/>
        <w:numPr>
          <w:ilvl w:val="0"/>
          <w:numId w:val="3"/>
        </w:numPr>
        <w:spacing w:after="49"/>
        <w:ind/>
      </w:pPr>
      <w:r>
        <w:t>Санкт-Петербургская государственная консерватория им. Н.А. Римского-Корсакова</w:t>
      </w:r>
    </w:p>
    <w:p w14:paraId="3A000000">
      <w:pPr>
        <w:pStyle w:val="Style_1"/>
        <w:numPr>
          <w:ilvl w:val="0"/>
          <w:numId w:val="3"/>
        </w:numPr>
      </w:pPr>
      <w:r>
        <w:t>Академия Русского балета имени А.Я. Вагановой</w:t>
      </w:r>
    </w:p>
    <w:p w14:paraId="3B000000">
      <w:pPr>
        <w:pStyle w:val="Style_1"/>
      </w:pPr>
    </w:p>
    <w:p w14:paraId="3C000000">
      <w:pPr>
        <w:pStyle w:val="Style_3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Unresolved Mention"/>
    <w:basedOn w:val="Style_7"/>
    <w:link w:val="Style_6_ch"/>
    <w:rPr>
      <w:color w:val="605E5C"/>
      <w:shd w:fill="E1DFDD" w:val="clear"/>
    </w:rPr>
  </w:style>
  <w:style w:styleId="Style_6_ch" w:type="character">
    <w:name w:val="Unresolved Mention"/>
    <w:basedOn w:val="Style_7_ch"/>
    <w:link w:val="Style_6"/>
    <w:rPr>
      <w:color w:val="605E5C"/>
      <w:shd w:fill="E1DFDD" w:val="clear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Emphasis"/>
    <w:basedOn w:val="Style_7"/>
    <w:link w:val="Style_11_ch"/>
    <w:rPr>
      <w:i w:val="1"/>
    </w:rPr>
  </w:style>
  <w:style w:styleId="Style_11_ch" w:type="character">
    <w:name w:val="Emphasis"/>
    <w:basedOn w:val="Style_7_ch"/>
    <w:link w:val="Style_11"/>
    <w:rPr>
      <w:i w:val="1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2" w:type="paragraph">
    <w:name w:val="List Paragraph"/>
    <w:basedOn w:val="Style_5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5_ch"/>
    <w:link w:val="Style_2"/>
  </w:style>
  <w:style w:styleId="Style_3" w:type="paragraph">
    <w:name w:val="No Spacing"/>
    <w:link w:val="Style_3_ch"/>
    <w:pPr>
      <w:widowControl w:val="1"/>
      <w:spacing w:after="0" w:line="240" w:lineRule="auto"/>
      <w:ind/>
    </w:pPr>
  </w:style>
  <w:style w:styleId="Style_3_ch" w:type="character">
    <w:name w:val="No Spacing"/>
    <w:link w:val="Style_3"/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annotation subject"/>
    <w:basedOn w:val="Style_18"/>
    <w:next w:val="Style_18"/>
    <w:link w:val="Style_17_ch"/>
    <w:rPr>
      <w:b w:val="1"/>
    </w:rPr>
  </w:style>
  <w:style w:styleId="Style_17_ch" w:type="character">
    <w:name w:val="annotation subject"/>
    <w:basedOn w:val="Style_18_ch"/>
    <w:link w:val="Style_17"/>
    <w:rPr>
      <w:b w:val="1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FollowedHyperlink"/>
    <w:basedOn w:val="Style_7"/>
    <w:link w:val="Style_20_ch"/>
    <w:rPr>
      <w:color w:themeColor="followedHyperlink" w:val="800080"/>
      <w:u w:val="single"/>
    </w:rPr>
  </w:style>
  <w:style w:styleId="Style_20_ch" w:type="character">
    <w:name w:val="FollowedHyperlink"/>
    <w:basedOn w:val="Style_7_ch"/>
    <w:link w:val="Style_20"/>
    <w:rPr>
      <w:color w:themeColor="followedHyperlink" w:val="800080"/>
      <w:u w:val="single"/>
    </w:rPr>
  </w:style>
  <w:style w:styleId="Style_4" w:type="paragraph">
    <w:name w:val="Hyperlink"/>
    <w:basedOn w:val="Style_7"/>
    <w:link w:val="Style_4_ch"/>
    <w:rPr>
      <w:color w:val="0000FF"/>
      <w:u w:val="single"/>
    </w:rPr>
  </w:style>
  <w:style w:styleId="Style_4_ch" w:type="character">
    <w:name w:val="Hyperlink"/>
    <w:basedOn w:val="Style_7_ch"/>
    <w:link w:val="Style_4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Balloon Text"/>
    <w:basedOn w:val="Style_5"/>
    <w:link w:val="Style_2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5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18" w:type="paragraph">
    <w:name w:val="annotation text"/>
    <w:basedOn w:val="Style_5"/>
    <w:link w:val="Style_18_ch"/>
    <w:pPr>
      <w:widowControl w:val="1"/>
      <w:spacing w:line="240" w:lineRule="auto"/>
      <w:ind/>
    </w:pPr>
    <w:rPr>
      <w:sz w:val="20"/>
    </w:rPr>
  </w:style>
  <w:style w:styleId="Style_18_ch" w:type="character">
    <w:name w:val="annotation text"/>
    <w:basedOn w:val="Style_5_ch"/>
    <w:link w:val="Style_18"/>
    <w:rPr>
      <w:sz w:val="20"/>
    </w:rPr>
  </w:style>
  <w:style w:styleId="Style_28" w:type="paragraph">
    <w:name w:val="annotation reference"/>
    <w:basedOn w:val="Style_7"/>
    <w:link w:val="Style_28_ch"/>
    <w:rPr>
      <w:sz w:val="16"/>
    </w:rPr>
  </w:style>
  <w:style w:styleId="Style_28_ch" w:type="character">
    <w:name w:val="annotation reference"/>
    <w:basedOn w:val="Style_7_ch"/>
    <w:link w:val="Style_28"/>
    <w:rPr>
      <w:sz w:val="16"/>
    </w:rPr>
  </w:style>
  <w:style w:styleId="Style_29" w:type="paragraph">
    <w:name w:val="Subtitle"/>
    <w:next w:val="Style_5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5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2025-09-04T18:29:00Z</dcterms:created>
  <dcterms:modified xsi:type="dcterms:W3CDTF">2025-11-18T22:03:11Z</dcterms:modified>
</cp:coreProperties>
</file>